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5E05" w:rsidRDefault="00705E05">
      <w:pPr>
        <w:spacing w:line="260" w:lineRule="exact"/>
        <w:jc w:val="both"/>
        <w:rPr>
          <w:rFonts w:ascii="Arial" w:hAnsi="Arial"/>
          <w:sz w:val="22"/>
        </w:rPr>
      </w:pPr>
    </w:p>
    <w:p w:rsidR="00705E05" w:rsidRDefault="00705E05">
      <w:pPr>
        <w:rPr>
          <w:rFonts w:ascii="Arial" w:hAnsi="Arial"/>
          <w:b/>
          <w:color w:val="DA0015"/>
          <w:sz w:val="36"/>
          <w:szCs w:val="36"/>
        </w:rPr>
      </w:pPr>
      <w:r>
        <w:rPr>
          <w:rFonts w:ascii="Arial" w:hAnsi="Arial"/>
          <w:b/>
          <w:color w:val="DA0015"/>
          <w:sz w:val="36"/>
          <w:szCs w:val="36"/>
        </w:rPr>
        <w:t>INSCRIPCIÓ</w:t>
      </w:r>
      <w:r w:rsidR="0094233F">
        <w:rPr>
          <w:rFonts w:ascii="Arial" w:hAnsi="Arial"/>
          <w:b/>
          <w:color w:val="DA0015"/>
          <w:sz w:val="36"/>
          <w:szCs w:val="36"/>
        </w:rPr>
        <w:t xml:space="preserve"> CICLE DE DIÀLEGS-PALAU MACAYA</w:t>
      </w:r>
    </w:p>
    <w:p w:rsidR="0094233F" w:rsidRPr="0094233F" w:rsidRDefault="0094233F">
      <w:pPr>
        <w:rPr>
          <w:rFonts w:ascii="Arial" w:hAnsi="Arial"/>
          <w:b/>
          <w:color w:val="DA0015"/>
          <w:sz w:val="28"/>
          <w:szCs w:val="28"/>
        </w:rPr>
      </w:pPr>
      <w:r>
        <w:rPr>
          <w:rFonts w:ascii="Arial" w:hAnsi="Arial"/>
          <w:b/>
          <w:color w:val="DA0015"/>
          <w:sz w:val="28"/>
          <w:szCs w:val="28"/>
        </w:rPr>
        <w:t>“</w:t>
      </w:r>
      <w:r w:rsidR="0042019F">
        <w:rPr>
          <w:rFonts w:ascii="Arial" w:hAnsi="Arial"/>
          <w:b/>
          <w:color w:val="DA0015"/>
          <w:sz w:val="28"/>
          <w:szCs w:val="28"/>
        </w:rPr>
        <w:t>Diàlegs política i coneixement</w:t>
      </w:r>
      <w:r>
        <w:rPr>
          <w:rFonts w:ascii="Arial" w:hAnsi="Arial"/>
          <w:b/>
          <w:color w:val="DA0015"/>
          <w:sz w:val="28"/>
          <w:szCs w:val="28"/>
        </w:rPr>
        <w:t>”</w:t>
      </w:r>
    </w:p>
    <w:p w:rsidR="00705E05" w:rsidRPr="0094233F" w:rsidRDefault="0094233F">
      <w:pPr>
        <w:rPr>
          <w:rFonts w:ascii="Arial" w:hAnsi="Arial"/>
          <w:sz w:val="20"/>
        </w:rPr>
      </w:pPr>
      <w:r>
        <w:rPr>
          <w:noProof/>
          <w:sz w:val="18"/>
          <w:szCs w:val="18"/>
          <w:lang w:eastAsia="ca-ES"/>
        </w:rPr>
        <w:pict>
          <v:shapetype id="_x0000_t202" coordsize="21600,21600" o:spt="202" path="m,l,21600r21600,l21600,xe">
            <v:stroke joinstyle="miter"/>
            <v:path gradientshapeok="t" o:connecttype="rect"/>
          </v:shapetype>
          <v:shape id="_x0000_s1028" type="#_x0000_t202" style="position:absolute;margin-left:-.5pt;margin-top:7.35pt;width:513.7pt;height:110.25pt;z-index:251656704" fillcolor="#d8d8d8" stroked="f">
            <v:textbox>
              <w:txbxContent>
                <w:p w:rsidR="0094233F" w:rsidRPr="00F3510E" w:rsidRDefault="0094233F" w:rsidP="0094233F">
                  <w:pPr>
                    <w:pStyle w:val="Ttulo1"/>
                    <w:numPr>
                      <w:ilvl w:val="0"/>
                      <w:numId w:val="0"/>
                    </w:numPr>
                    <w:snapToGrid w:val="0"/>
                    <w:rPr>
                      <w:rFonts w:cs="Arial"/>
                      <w:b w:val="0"/>
                      <w:bCs/>
                      <w:color w:val="auto"/>
                      <w:szCs w:val="20"/>
                    </w:rPr>
                  </w:pPr>
                  <w:r w:rsidRPr="00F3510E">
                    <w:rPr>
                      <w:rFonts w:cs="Arial"/>
                      <w:bCs/>
                      <w:color w:val="auto"/>
                      <w:szCs w:val="20"/>
                    </w:rPr>
                    <w:t>Diàleg 1:</w:t>
                  </w:r>
                  <w:r w:rsidRPr="00F3510E">
                    <w:rPr>
                      <w:rFonts w:cs="Arial"/>
                      <w:b w:val="0"/>
                      <w:bCs/>
                      <w:color w:val="auto"/>
                      <w:szCs w:val="20"/>
                    </w:rPr>
                    <w:t xml:space="preserve"> </w:t>
                  </w:r>
                  <w:r w:rsidR="0042019F">
                    <w:rPr>
                      <w:rFonts w:cs="Arial"/>
                      <w:b w:val="0"/>
                      <w:bCs/>
                      <w:color w:val="auto"/>
                      <w:szCs w:val="20"/>
                    </w:rPr>
                    <w:t>“</w:t>
                  </w:r>
                  <w:r w:rsidR="0042019F" w:rsidRPr="0042019F">
                    <w:rPr>
                      <w:b w:val="0"/>
                      <w:color w:val="auto"/>
                      <w:szCs w:val="20"/>
                    </w:rPr>
                    <w:t>L’ÚS DE L’EVIDÈNCIA EN LA FORMULACIÓ DE POLÍTIQUES PÚBLIQUES</w:t>
                  </w:r>
                  <w:r w:rsidRPr="0042019F">
                    <w:rPr>
                      <w:b w:val="0"/>
                      <w:color w:val="auto"/>
                      <w:szCs w:val="20"/>
                    </w:rPr>
                    <w:t>”</w:t>
                  </w:r>
                  <w:r w:rsidRPr="00F3510E">
                    <w:rPr>
                      <w:rFonts w:cs="Arial"/>
                      <w:b w:val="0"/>
                      <w:bCs/>
                      <w:color w:val="auto"/>
                      <w:szCs w:val="20"/>
                    </w:rPr>
                    <w:t xml:space="preserve"> </w:t>
                  </w:r>
                  <w:r w:rsidRPr="00F3510E">
                    <w:rPr>
                      <w:rFonts w:cs="Arial"/>
                      <w:bCs/>
                      <w:color w:val="C00000"/>
                      <w:szCs w:val="20"/>
                    </w:rPr>
                    <w:t>1</w:t>
                  </w:r>
                  <w:r w:rsidR="0042019F">
                    <w:rPr>
                      <w:rFonts w:cs="Arial"/>
                      <w:bCs/>
                      <w:color w:val="C00000"/>
                      <w:szCs w:val="20"/>
                    </w:rPr>
                    <w:t>6</w:t>
                  </w:r>
                  <w:r w:rsidRPr="00F3510E">
                    <w:rPr>
                      <w:rFonts w:cs="Arial"/>
                      <w:bCs/>
                      <w:color w:val="C00000"/>
                      <w:szCs w:val="20"/>
                    </w:rPr>
                    <w:t>/</w:t>
                  </w:r>
                  <w:r w:rsidR="0042019F">
                    <w:rPr>
                      <w:rFonts w:cs="Arial"/>
                      <w:bCs/>
                      <w:color w:val="C00000"/>
                      <w:szCs w:val="20"/>
                    </w:rPr>
                    <w:t>02/2015</w:t>
                  </w:r>
                  <w:r w:rsidRPr="00F3510E">
                    <w:rPr>
                      <w:rFonts w:cs="Arial"/>
                      <w:b w:val="0"/>
                      <w:bCs/>
                      <w:color w:val="auto"/>
                      <w:szCs w:val="20"/>
                    </w:rPr>
                    <w:t xml:space="preserve"> (De 17.00 h</w:t>
                  </w:r>
                  <w:r w:rsidR="00F3510E" w:rsidRPr="00F3510E">
                    <w:rPr>
                      <w:rFonts w:cs="Arial"/>
                      <w:b w:val="0"/>
                      <w:bCs/>
                      <w:color w:val="auto"/>
                      <w:szCs w:val="20"/>
                    </w:rPr>
                    <w:t>.</w:t>
                  </w:r>
                  <w:r w:rsidRPr="00F3510E">
                    <w:rPr>
                      <w:rFonts w:cs="Arial"/>
                      <w:b w:val="0"/>
                      <w:bCs/>
                      <w:color w:val="auto"/>
                      <w:szCs w:val="20"/>
                    </w:rPr>
                    <w:t xml:space="preserve"> a </w:t>
                  </w:r>
                  <w:r w:rsidR="00AC6E80">
                    <w:rPr>
                      <w:rFonts w:cs="Arial"/>
                      <w:b w:val="0"/>
                      <w:bCs/>
                      <w:color w:val="auto"/>
                      <w:szCs w:val="20"/>
                    </w:rPr>
                    <w:t>19.00</w:t>
                  </w:r>
                  <w:r w:rsidRPr="00F3510E">
                    <w:rPr>
                      <w:rFonts w:cs="Arial"/>
                      <w:b w:val="0"/>
                      <w:bCs/>
                      <w:color w:val="auto"/>
                      <w:szCs w:val="20"/>
                    </w:rPr>
                    <w:t xml:space="preserve"> h.)</w:t>
                  </w:r>
                </w:p>
                <w:p w:rsidR="0094233F" w:rsidRPr="00F3510E" w:rsidRDefault="0094233F" w:rsidP="0094233F">
                  <w:pPr>
                    <w:pStyle w:val="Ttulo1"/>
                    <w:numPr>
                      <w:ilvl w:val="0"/>
                      <w:numId w:val="0"/>
                    </w:numPr>
                    <w:snapToGrid w:val="0"/>
                    <w:rPr>
                      <w:rFonts w:cs="Arial"/>
                      <w:b w:val="0"/>
                      <w:bCs/>
                      <w:color w:val="auto"/>
                      <w:szCs w:val="20"/>
                    </w:rPr>
                  </w:pPr>
                  <w:r w:rsidRPr="00F3510E">
                    <w:rPr>
                      <w:color w:val="auto"/>
                      <w:szCs w:val="20"/>
                    </w:rPr>
                    <w:t>Diàleg 2:</w:t>
                  </w:r>
                  <w:r w:rsidR="0042019F">
                    <w:rPr>
                      <w:b w:val="0"/>
                      <w:color w:val="auto"/>
                      <w:szCs w:val="20"/>
                    </w:rPr>
                    <w:t>”</w:t>
                  </w:r>
                  <w:r w:rsidR="0042019F" w:rsidRPr="0042019F">
                    <w:rPr>
                      <w:b w:val="0"/>
                      <w:color w:val="auto"/>
                      <w:szCs w:val="20"/>
                    </w:rPr>
                    <w:t>QUAN LA POLÍTICA ENTRA PER LA PORTA, LA RACIONALITAT SALTA PER LA FINESTRA</w:t>
                  </w:r>
                  <w:r w:rsidR="0042019F">
                    <w:rPr>
                      <w:b w:val="0"/>
                      <w:color w:val="auto"/>
                      <w:szCs w:val="20"/>
                    </w:rPr>
                    <w:t>?”</w:t>
                  </w:r>
                  <w:r w:rsidR="0042019F" w:rsidRPr="00F3510E">
                    <w:rPr>
                      <w:color w:val="C00000"/>
                      <w:szCs w:val="20"/>
                    </w:rPr>
                    <w:t xml:space="preserve"> </w:t>
                  </w:r>
                  <w:r w:rsidR="0042019F">
                    <w:rPr>
                      <w:color w:val="C00000"/>
                      <w:szCs w:val="20"/>
                    </w:rPr>
                    <w:t>16/03/2015</w:t>
                  </w:r>
                  <w:r w:rsidRPr="00F3510E">
                    <w:rPr>
                      <w:b w:val="0"/>
                      <w:color w:val="auto"/>
                      <w:szCs w:val="20"/>
                    </w:rPr>
                    <w:t xml:space="preserve"> </w:t>
                  </w:r>
                  <w:r w:rsidRPr="00F3510E">
                    <w:rPr>
                      <w:rFonts w:cs="Arial"/>
                      <w:b w:val="0"/>
                      <w:bCs/>
                      <w:color w:val="auto"/>
                      <w:szCs w:val="20"/>
                    </w:rPr>
                    <w:t>(De 17.00 h</w:t>
                  </w:r>
                  <w:r w:rsidR="00F3510E" w:rsidRPr="00F3510E">
                    <w:rPr>
                      <w:rFonts w:cs="Arial"/>
                      <w:b w:val="0"/>
                      <w:bCs/>
                      <w:color w:val="auto"/>
                      <w:szCs w:val="20"/>
                    </w:rPr>
                    <w:t>.</w:t>
                  </w:r>
                  <w:r w:rsidRPr="00F3510E">
                    <w:rPr>
                      <w:rFonts w:cs="Arial"/>
                      <w:b w:val="0"/>
                      <w:bCs/>
                      <w:color w:val="auto"/>
                      <w:szCs w:val="20"/>
                    </w:rPr>
                    <w:t xml:space="preserve"> a </w:t>
                  </w:r>
                  <w:r w:rsidR="00AC6E80">
                    <w:rPr>
                      <w:rFonts w:cs="Arial"/>
                      <w:b w:val="0"/>
                      <w:bCs/>
                      <w:color w:val="auto"/>
                      <w:szCs w:val="20"/>
                    </w:rPr>
                    <w:t>19.00</w:t>
                  </w:r>
                  <w:r w:rsidRPr="00F3510E">
                    <w:rPr>
                      <w:rFonts w:cs="Arial"/>
                      <w:b w:val="0"/>
                      <w:bCs/>
                      <w:color w:val="auto"/>
                      <w:szCs w:val="20"/>
                    </w:rPr>
                    <w:t xml:space="preserve"> h.)</w:t>
                  </w:r>
                </w:p>
                <w:p w:rsidR="00F3510E" w:rsidRDefault="0094233F" w:rsidP="0094233F">
                  <w:pPr>
                    <w:pStyle w:val="Ttulo1"/>
                    <w:numPr>
                      <w:ilvl w:val="0"/>
                      <w:numId w:val="0"/>
                    </w:numPr>
                    <w:snapToGrid w:val="0"/>
                    <w:rPr>
                      <w:rFonts w:cs="Arial"/>
                      <w:b w:val="0"/>
                      <w:bCs/>
                      <w:color w:val="auto"/>
                      <w:szCs w:val="20"/>
                    </w:rPr>
                  </w:pPr>
                  <w:r w:rsidRPr="00F3510E">
                    <w:rPr>
                      <w:color w:val="auto"/>
                      <w:szCs w:val="20"/>
                    </w:rPr>
                    <w:t>Diàleg 3:</w:t>
                  </w:r>
                  <w:r w:rsidRPr="00F3510E">
                    <w:rPr>
                      <w:b w:val="0"/>
                      <w:color w:val="auto"/>
                      <w:szCs w:val="20"/>
                    </w:rPr>
                    <w:t xml:space="preserve"> </w:t>
                  </w:r>
                  <w:r w:rsidR="0042019F">
                    <w:rPr>
                      <w:b w:val="0"/>
                      <w:color w:val="auto"/>
                      <w:szCs w:val="20"/>
                    </w:rPr>
                    <w:t>“</w:t>
                  </w:r>
                  <w:r w:rsidR="0042019F" w:rsidRPr="0042019F">
                    <w:rPr>
                      <w:b w:val="0"/>
                      <w:color w:val="auto"/>
                      <w:szCs w:val="20"/>
                    </w:rPr>
                    <w:t xml:space="preserve">COM IMBRICAR EL CONEIXEMENT EN LA POLÍTICA: EXPERIÈNCIES INTERNACIONALS” </w:t>
                  </w:r>
                  <w:r w:rsidR="0042019F">
                    <w:rPr>
                      <w:color w:val="C00000"/>
                      <w:szCs w:val="20"/>
                    </w:rPr>
                    <w:t>15</w:t>
                  </w:r>
                  <w:r w:rsidRPr="00F3510E">
                    <w:rPr>
                      <w:color w:val="C00000"/>
                      <w:szCs w:val="20"/>
                    </w:rPr>
                    <w:t>/</w:t>
                  </w:r>
                  <w:r w:rsidR="0042019F">
                    <w:rPr>
                      <w:color w:val="C00000"/>
                      <w:szCs w:val="20"/>
                    </w:rPr>
                    <w:t>04/2015</w:t>
                  </w:r>
                  <w:r w:rsidRPr="00F3510E">
                    <w:rPr>
                      <w:b w:val="0"/>
                      <w:color w:val="auto"/>
                      <w:szCs w:val="20"/>
                    </w:rPr>
                    <w:t xml:space="preserve"> </w:t>
                  </w:r>
                  <w:r w:rsidRPr="00F3510E">
                    <w:rPr>
                      <w:rFonts w:cs="Arial"/>
                      <w:b w:val="0"/>
                      <w:bCs/>
                      <w:color w:val="auto"/>
                      <w:szCs w:val="20"/>
                    </w:rPr>
                    <w:t>(De 17.00 h</w:t>
                  </w:r>
                  <w:r w:rsidR="00F3510E" w:rsidRPr="00F3510E">
                    <w:rPr>
                      <w:rFonts w:cs="Arial"/>
                      <w:b w:val="0"/>
                      <w:bCs/>
                      <w:color w:val="auto"/>
                      <w:szCs w:val="20"/>
                    </w:rPr>
                    <w:t>.</w:t>
                  </w:r>
                  <w:r w:rsidRPr="00F3510E">
                    <w:rPr>
                      <w:rFonts w:cs="Arial"/>
                      <w:b w:val="0"/>
                      <w:bCs/>
                      <w:color w:val="auto"/>
                      <w:szCs w:val="20"/>
                    </w:rPr>
                    <w:t xml:space="preserve"> a 19</w:t>
                  </w:r>
                  <w:r w:rsidR="00AC6E80">
                    <w:rPr>
                      <w:rFonts w:cs="Arial"/>
                      <w:b w:val="0"/>
                      <w:bCs/>
                      <w:color w:val="auto"/>
                      <w:szCs w:val="20"/>
                    </w:rPr>
                    <w:t>.00</w:t>
                  </w:r>
                  <w:r w:rsidRPr="00F3510E">
                    <w:rPr>
                      <w:rFonts w:cs="Arial"/>
                      <w:b w:val="0"/>
                      <w:bCs/>
                      <w:color w:val="auto"/>
                      <w:szCs w:val="20"/>
                    </w:rPr>
                    <w:t xml:space="preserve"> h.)</w:t>
                  </w:r>
                </w:p>
                <w:p w:rsidR="0094233F" w:rsidRPr="00F3510E" w:rsidRDefault="00F3510E" w:rsidP="0094233F">
                  <w:pPr>
                    <w:pStyle w:val="Ttulo1"/>
                    <w:numPr>
                      <w:ilvl w:val="0"/>
                      <w:numId w:val="0"/>
                    </w:numPr>
                    <w:snapToGrid w:val="0"/>
                    <w:rPr>
                      <w:rFonts w:cs="Arial"/>
                      <w:b w:val="0"/>
                      <w:bCs/>
                      <w:color w:val="auto"/>
                      <w:szCs w:val="20"/>
                    </w:rPr>
                  </w:pPr>
                  <w:r>
                    <w:rPr>
                      <w:color w:val="auto"/>
                    </w:rPr>
                    <w:br/>
                  </w:r>
                  <w:r w:rsidRPr="00F3510E">
                    <w:rPr>
                      <w:color w:val="auto"/>
                    </w:rPr>
                    <w:t>Palau Macaya, Passeig de Sant Joan, 108,  08037 Barcelona.</w:t>
                  </w:r>
                  <w:r w:rsidRPr="00F3510E">
                    <w:rPr>
                      <w:rFonts w:cs="Arial"/>
                      <w:b w:val="0"/>
                      <w:bCs/>
                      <w:color w:val="auto"/>
                      <w:szCs w:val="20"/>
                    </w:rPr>
                    <w:br/>
                  </w:r>
                </w:p>
                <w:p w:rsidR="0094233F" w:rsidRDefault="0094233F"/>
              </w:txbxContent>
            </v:textbox>
          </v:shape>
        </w:pict>
      </w:r>
    </w:p>
    <w:tbl>
      <w:tblPr>
        <w:tblW w:w="10765" w:type="dxa"/>
        <w:tblInd w:w="-30" w:type="dxa"/>
        <w:tblLayout w:type="fixed"/>
        <w:tblCellMar>
          <w:top w:w="85" w:type="dxa"/>
          <w:left w:w="85" w:type="dxa"/>
          <w:bottom w:w="85" w:type="dxa"/>
          <w:right w:w="85" w:type="dxa"/>
        </w:tblCellMar>
        <w:tblLook w:val="0000"/>
      </w:tblPr>
      <w:tblGrid>
        <w:gridCol w:w="2965"/>
        <w:gridCol w:w="7800"/>
      </w:tblGrid>
      <w:tr w:rsidR="0094233F" w:rsidRPr="0094233F" w:rsidTr="0094233F">
        <w:trPr>
          <w:trHeight w:val="152"/>
        </w:trPr>
        <w:tc>
          <w:tcPr>
            <w:tcW w:w="10765" w:type="dxa"/>
            <w:gridSpan w:val="2"/>
            <w:tcBorders>
              <w:top w:val="single" w:sz="20" w:space="0" w:color="FFFFFF"/>
              <w:left w:val="single" w:sz="20" w:space="0" w:color="FFFFFF"/>
              <w:bottom w:val="single" w:sz="20" w:space="0" w:color="FFFFFF"/>
              <w:right w:val="single" w:sz="20" w:space="0" w:color="FFFFFF"/>
            </w:tcBorders>
            <w:vAlign w:val="center"/>
          </w:tcPr>
          <w:p w:rsidR="0094233F" w:rsidRDefault="0094233F" w:rsidP="0094233F">
            <w:pPr>
              <w:rPr>
                <w:sz w:val="18"/>
                <w:szCs w:val="18"/>
              </w:rPr>
            </w:pPr>
          </w:p>
          <w:p w:rsidR="0094233F" w:rsidRDefault="0094233F" w:rsidP="0094233F">
            <w:pPr>
              <w:rPr>
                <w:sz w:val="18"/>
                <w:szCs w:val="18"/>
              </w:rPr>
            </w:pPr>
          </w:p>
          <w:p w:rsidR="0094233F" w:rsidRDefault="0094233F" w:rsidP="0094233F">
            <w:pPr>
              <w:rPr>
                <w:sz w:val="18"/>
                <w:szCs w:val="18"/>
              </w:rPr>
            </w:pPr>
          </w:p>
          <w:p w:rsidR="0094233F" w:rsidRDefault="0094233F" w:rsidP="0094233F">
            <w:pPr>
              <w:rPr>
                <w:sz w:val="18"/>
                <w:szCs w:val="18"/>
              </w:rPr>
            </w:pPr>
          </w:p>
          <w:p w:rsidR="0094233F" w:rsidRDefault="0094233F" w:rsidP="0094233F">
            <w:pPr>
              <w:rPr>
                <w:sz w:val="18"/>
                <w:szCs w:val="18"/>
              </w:rPr>
            </w:pPr>
          </w:p>
          <w:p w:rsidR="0094233F" w:rsidRPr="0094233F" w:rsidRDefault="0094233F" w:rsidP="0094233F">
            <w:pPr>
              <w:rPr>
                <w:sz w:val="18"/>
                <w:szCs w:val="18"/>
              </w:rPr>
            </w:pPr>
          </w:p>
        </w:tc>
      </w:tr>
      <w:tr w:rsidR="00705E05" w:rsidTr="0094233F">
        <w:trPr>
          <w:trHeight w:val="136"/>
        </w:trPr>
        <w:tc>
          <w:tcPr>
            <w:tcW w:w="2965" w:type="dxa"/>
            <w:tcBorders>
              <w:top w:val="single" w:sz="20" w:space="0" w:color="FFFFFF"/>
              <w:left w:val="single" w:sz="20" w:space="0" w:color="FFFFFF"/>
              <w:bottom w:val="single" w:sz="20" w:space="0" w:color="FFFFFF"/>
            </w:tcBorders>
            <w:vAlign w:val="center"/>
          </w:tcPr>
          <w:p w:rsidR="00F3510E" w:rsidRDefault="00F3510E">
            <w:pPr>
              <w:snapToGrid w:val="0"/>
              <w:rPr>
                <w:rFonts w:ascii="Arial" w:hAnsi="Arial"/>
                <w:b/>
              </w:rPr>
            </w:pPr>
          </w:p>
          <w:p w:rsidR="00F3510E" w:rsidRDefault="00F3510E">
            <w:pPr>
              <w:snapToGrid w:val="0"/>
              <w:rPr>
                <w:rFonts w:ascii="Arial" w:hAnsi="Arial"/>
                <w:b/>
              </w:rPr>
            </w:pPr>
          </w:p>
          <w:p w:rsidR="00F3510E" w:rsidRDefault="00F3510E">
            <w:pPr>
              <w:snapToGrid w:val="0"/>
              <w:rPr>
                <w:rFonts w:ascii="Arial" w:hAnsi="Arial"/>
                <w:b/>
              </w:rPr>
            </w:pPr>
          </w:p>
          <w:p w:rsidR="00705E05" w:rsidRDefault="00705E05">
            <w:pPr>
              <w:snapToGrid w:val="0"/>
              <w:rPr>
                <w:rFonts w:ascii="Arial" w:hAnsi="Arial"/>
                <w:b/>
              </w:rPr>
            </w:pPr>
            <w:r>
              <w:rPr>
                <w:rFonts w:ascii="Arial" w:hAnsi="Arial"/>
                <w:b/>
              </w:rPr>
              <w:t>Cognoms, Nom</w:t>
            </w:r>
            <w:r w:rsidR="0094233F">
              <w:rPr>
                <w:rFonts w:ascii="Arial" w:hAnsi="Arial"/>
                <w:b/>
              </w:rPr>
              <w:t xml:space="preserve">: </w:t>
            </w:r>
          </w:p>
        </w:tc>
        <w:tc>
          <w:tcPr>
            <w:tcW w:w="7800" w:type="dxa"/>
            <w:tcBorders>
              <w:top w:val="single" w:sz="20" w:space="0" w:color="FFFFFF"/>
              <w:left w:val="single" w:sz="20" w:space="0" w:color="FFFFFF"/>
              <w:bottom w:val="single" w:sz="20" w:space="0" w:color="FFFFFF"/>
              <w:right w:val="single" w:sz="20" w:space="0" w:color="FFFFFF"/>
            </w:tcBorders>
            <w:vAlign w:val="center"/>
          </w:tcPr>
          <w:p w:rsidR="00705E05" w:rsidRDefault="00705E05">
            <w:pPr>
              <w:snapToGrid w:val="0"/>
              <w:spacing w:line="260" w:lineRule="exact"/>
              <w:rPr>
                <w:rFonts w:ascii="Arial" w:hAnsi="Arial"/>
              </w:rPr>
            </w:pPr>
          </w:p>
        </w:tc>
      </w:tr>
      <w:tr w:rsidR="00705E05" w:rsidTr="0094233F">
        <w:trPr>
          <w:trHeight w:val="315"/>
        </w:trPr>
        <w:tc>
          <w:tcPr>
            <w:tcW w:w="2965" w:type="dxa"/>
            <w:tcBorders>
              <w:top w:val="single" w:sz="20" w:space="0" w:color="FFFFFF"/>
              <w:left w:val="single" w:sz="20" w:space="0" w:color="FFFFFF"/>
              <w:bottom w:val="single" w:sz="20" w:space="0" w:color="FFFFFF"/>
            </w:tcBorders>
            <w:vAlign w:val="center"/>
          </w:tcPr>
          <w:p w:rsidR="00705E05" w:rsidRDefault="00705E05">
            <w:pPr>
              <w:snapToGrid w:val="0"/>
              <w:rPr>
                <w:rFonts w:ascii="Arial" w:hAnsi="Arial"/>
                <w:b/>
              </w:rPr>
            </w:pPr>
            <w:r>
              <w:rPr>
                <w:rFonts w:ascii="Arial" w:hAnsi="Arial"/>
                <w:b/>
              </w:rPr>
              <w:t>Càrrec / Lloc de treball</w:t>
            </w:r>
            <w:r w:rsidR="0094233F">
              <w:rPr>
                <w:rFonts w:ascii="Arial" w:hAnsi="Arial"/>
                <w:b/>
              </w:rPr>
              <w:t xml:space="preserve">: </w:t>
            </w:r>
          </w:p>
        </w:tc>
        <w:tc>
          <w:tcPr>
            <w:tcW w:w="7800" w:type="dxa"/>
            <w:tcBorders>
              <w:top w:val="single" w:sz="20" w:space="0" w:color="FFFFFF"/>
              <w:left w:val="single" w:sz="20" w:space="0" w:color="FFFFFF"/>
              <w:bottom w:val="single" w:sz="20" w:space="0" w:color="FFFFFF"/>
              <w:right w:val="single" w:sz="20" w:space="0" w:color="FFFFFF"/>
            </w:tcBorders>
            <w:vAlign w:val="center"/>
          </w:tcPr>
          <w:p w:rsidR="00705E05" w:rsidRDefault="00705E05">
            <w:pPr>
              <w:snapToGrid w:val="0"/>
              <w:spacing w:line="260" w:lineRule="exact"/>
              <w:rPr>
                <w:rFonts w:ascii="Arial" w:hAnsi="Arial"/>
              </w:rPr>
            </w:pPr>
          </w:p>
        </w:tc>
      </w:tr>
      <w:tr w:rsidR="00705E05" w:rsidTr="0094233F">
        <w:trPr>
          <w:trHeight w:val="315"/>
        </w:trPr>
        <w:tc>
          <w:tcPr>
            <w:tcW w:w="2965" w:type="dxa"/>
            <w:tcBorders>
              <w:top w:val="single" w:sz="20" w:space="0" w:color="FFFFFF"/>
              <w:left w:val="single" w:sz="20" w:space="0" w:color="FFFFFF"/>
              <w:bottom w:val="single" w:sz="20" w:space="0" w:color="FFFFFF"/>
            </w:tcBorders>
            <w:vAlign w:val="center"/>
          </w:tcPr>
          <w:p w:rsidR="00705E05" w:rsidRDefault="00705E05">
            <w:pPr>
              <w:snapToGrid w:val="0"/>
              <w:rPr>
                <w:rFonts w:ascii="Arial" w:hAnsi="Arial"/>
                <w:b/>
              </w:rPr>
            </w:pPr>
            <w:r>
              <w:rPr>
                <w:rFonts w:ascii="Arial" w:hAnsi="Arial"/>
                <w:b/>
              </w:rPr>
              <w:t>Organisme / Entitat</w:t>
            </w:r>
            <w:r w:rsidR="0094233F">
              <w:rPr>
                <w:rFonts w:ascii="Arial" w:hAnsi="Arial"/>
                <w:b/>
              </w:rPr>
              <w:t xml:space="preserve">: </w:t>
            </w:r>
          </w:p>
        </w:tc>
        <w:tc>
          <w:tcPr>
            <w:tcW w:w="7800" w:type="dxa"/>
            <w:tcBorders>
              <w:top w:val="single" w:sz="20" w:space="0" w:color="FFFFFF"/>
              <w:left w:val="single" w:sz="20" w:space="0" w:color="FFFFFF"/>
              <w:bottom w:val="single" w:sz="20" w:space="0" w:color="FFFFFF"/>
              <w:right w:val="single" w:sz="20" w:space="0" w:color="FFFFFF"/>
            </w:tcBorders>
            <w:vAlign w:val="center"/>
          </w:tcPr>
          <w:p w:rsidR="00705E05" w:rsidRDefault="00705E05">
            <w:pPr>
              <w:snapToGrid w:val="0"/>
              <w:spacing w:line="260" w:lineRule="exact"/>
              <w:rPr>
                <w:rFonts w:ascii="Arial" w:hAnsi="Arial"/>
              </w:rPr>
            </w:pPr>
          </w:p>
        </w:tc>
      </w:tr>
      <w:tr w:rsidR="00705E05" w:rsidTr="0094233F">
        <w:trPr>
          <w:trHeight w:val="315"/>
        </w:trPr>
        <w:tc>
          <w:tcPr>
            <w:tcW w:w="2965" w:type="dxa"/>
            <w:tcBorders>
              <w:top w:val="single" w:sz="20" w:space="0" w:color="FFFFFF"/>
              <w:left w:val="single" w:sz="20" w:space="0" w:color="FFFFFF"/>
              <w:bottom w:val="single" w:sz="20" w:space="0" w:color="FFFFFF"/>
            </w:tcBorders>
            <w:vAlign w:val="center"/>
          </w:tcPr>
          <w:p w:rsidR="00705E05" w:rsidRDefault="00705E05">
            <w:pPr>
              <w:snapToGrid w:val="0"/>
              <w:rPr>
                <w:rFonts w:ascii="Arial" w:hAnsi="Arial"/>
                <w:b/>
              </w:rPr>
            </w:pPr>
            <w:r>
              <w:rPr>
                <w:rFonts w:ascii="Arial" w:hAnsi="Arial"/>
                <w:b/>
              </w:rPr>
              <w:t>Correu electrònic</w:t>
            </w:r>
            <w:r w:rsidR="0094233F">
              <w:rPr>
                <w:rFonts w:ascii="Arial" w:hAnsi="Arial"/>
                <w:b/>
              </w:rPr>
              <w:t xml:space="preserve">: </w:t>
            </w:r>
          </w:p>
        </w:tc>
        <w:tc>
          <w:tcPr>
            <w:tcW w:w="7800" w:type="dxa"/>
            <w:tcBorders>
              <w:top w:val="single" w:sz="20" w:space="0" w:color="FFFFFF"/>
              <w:left w:val="single" w:sz="20" w:space="0" w:color="FFFFFF"/>
              <w:bottom w:val="single" w:sz="20" w:space="0" w:color="FFFFFF"/>
              <w:right w:val="single" w:sz="20" w:space="0" w:color="FFFFFF"/>
            </w:tcBorders>
            <w:vAlign w:val="center"/>
          </w:tcPr>
          <w:p w:rsidR="00705E05" w:rsidRDefault="00705E05">
            <w:pPr>
              <w:snapToGrid w:val="0"/>
              <w:spacing w:line="260" w:lineRule="exact"/>
              <w:rPr>
                <w:rFonts w:ascii="Arial" w:hAnsi="Arial"/>
              </w:rPr>
            </w:pPr>
          </w:p>
        </w:tc>
      </w:tr>
      <w:tr w:rsidR="0094233F" w:rsidTr="0094233F">
        <w:trPr>
          <w:trHeight w:val="801"/>
        </w:trPr>
        <w:tc>
          <w:tcPr>
            <w:tcW w:w="10765" w:type="dxa"/>
            <w:gridSpan w:val="2"/>
            <w:tcBorders>
              <w:top w:val="single" w:sz="20" w:space="0" w:color="FFFFFF"/>
              <w:left w:val="single" w:sz="20" w:space="0" w:color="FFFFFF"/>
              <w:bottom w:val="single" w:sz="20" w:space="0" w:color="FFFFFF"/>
              <w:right w:val="single" w:sz="20" w:space="0" w:color="FFFFFF"/>
            </w:tcBorders>
          </w:tcPr>
          <w:p w:rsidR="0094233F" w:rsidRDefault="0094233F">
            <w:pPr>
              <w:snapToGrid w:val="0"/>
              <w:spacing w:line="320" w:lineRule="exact"/>
              <w:rPr>
                <w:rFonts w:ascii="Arial" w:hAnsi="Arial" w:cs="Arial"/>
                <w:b/>
                <w:color w:val="808080"/>
              </w:rPr>
            </w:pPr>
            <w:r>
              <w:rPr>
                <w:rFonts w:ascii="Arial" w:hAnsi="Arial" w:cs="Arial"/>
                <w:b/>
                <w:color w:val="DA0000"/>
              </w:rPr>
              <w:t xml:space="preserve">Deseu-lo i envieu-lo degudament completat a: </w:t>
            </w:r>
            <w:hyperlink r:id="rId7" w:history="1">
              <w:r>
                <w:rPr>
                  <w:rStyle w:val="Hipervnculo"/>
                  <w:rFonts w:ascii="Arial" w:hAnsi="Arial"/>
                </w:rPr>
                <w:t>info@ivalua.cat</w:t>
              </w:r>
            </w:hyperlink>
            <w:r>
              <w:rPr>
                <w:rFonts w:ascii="Arial" w:hAnsi="Arial" w:cs="Arial"/>
                <w:b/>
                <w:color w:val="DA0000"/>
              </w:rPr>
              <w:br/>
            </w:r>
            <w:r>
              <w:rPr>
                <w:rFonts w:ascii="Arial" w:hAnsi="Arial" w:cs="Arial"/>
                <w:b/>
                <w:color w:val="808080"/>
              </w:rPr>
              <w:t xml:space="preserve">Per a qualsevol consulta no dubteu en contactar-nos per correu electrònic a </w:t>
            </w:r>
            <w:hyperlink r:id="rId8" w:history="1">
              <w:r>
                <w:rPr>
                  <w:rStyle w:val="Hipervnculo"/>
                  <w:rFonts w:ascii="Arial" w:hAnsi="Arial"/>
                </w:rPr>
                <w:t>info@ivalua.cat</w:t>
              </w:r>
            </w:hyperlink>
            <w:r>
              <w:rPr>
                <w:rFonts w:ascii="Arial" w:hAnsi="Arial" w:cs="Arial"/>
                <w:b/>
                <w:color w:val="808080"/>
              </w:rPr>
              <w:t xml:space="preserve"> o bé telefònicament al 93 554 53 00.</w:t>
            </w:r>
          </w:p>
        </w:tc>
      </w:tr>
    </w:tbl>
    <w:p w:rsidR="00705E05" w:rsidRDefault="00F3510E">
      <w:pPr>
        <w:ind w:left="-1701"/>
      </w:pPr>
      <w:r>
        <w:rPr>
          <w:noProof/>
          <w:lang w:eastAsia="ca-ES"/>
        </w:rPr>
        <w:pict>
          <v:shape id="_x0000_s1031" type="#_x0000_t202" style="position:absolute;left:0;text-align:left;margin-left:250.7pt;margin-top:135.8pt;width:187.75pt;height:49.2pt;z-index:251658752;mso-wrap-style:none;mso-position-horizontal-relative:text;mso-position-vertical-relative:text" stroked="f">
            <v:textbox style="mso-fit-shape-to-text:t">
              <w:txbxContent>
                <w:p w:rsidR="00F3510E" w:rsidRDefault="003B74C1" w:rsidP="00F3510E">
                  <w:r>
                    <w:rPr>
                      <w:noProof/>
                      <w:lang w:eastAsia="ca-ES"/>
                    </w:rPr>
                    <w:drawing>
                      <wp:inline distT="0" distB="0" distL="0" distR="0">
                        <wp:extent cx="2202180" cy="533400"/>
                        <wp:effectExtent l="19050" t="0" r="7620" b="0"/>
                        <wp:docPr id="1" name="Imatge 1" descr="Descripció: http://www.ivalua.cat/documents/Newsletters/20062011121751/21_06_2011_10_44_59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http://www.ivalua.cat/documents/Newsletters/20062011121751/21_06_2011_10_44_59_logo4.jpg"/>
                                <pic:cNvPicPr>
                                  <a:picLocks noChangeAspect="1" noChangeArrowheads="1"/>
                                </pic:cNvPicPr>
                              </pic:nvPicPr>
                              <pic:blipFill>
                                <a:blip r:embed="rId9"/>
                                <a:srcRect/>
                                <a:stretch>
                                  <a:fillRect/>
                                </a:stretch>
                              </pic:blipFill>
                              <pic:spPr bwMode="auto">
                                <a:xfrm>
                                  <a:off x="0" y="0"/>
                                  <a:ext cx="2202180" cy="533400"/>
                                </a:xfrm>
                                <a:prstGeom prst="rect">
                                  <a:avLst/>
                                </a:prstGeom>
                                <a:noFill/>
                                <a:ln w="9525">
                                  <a:noFill/>
                                  <a:miter lim="800000"/>
                                  <a:headEnd/>
                                  <a:tailEnd/>
                                </a:ln>
                              </pic:spPr>
                            </pic:pic>
                          </a:graphicData>
                        </a:graphic>
                      </wp:inline>
                    </w:drawing>
                  </w:r>
                </w:p>
              </w:txbxContent>
            </v:textbox>
          </v:shape>
        </w:pict>
      </w:r>
      <w:r>
        <w:rPr>
          <w:noProof/>
          <w:lang w:eastAsia="ca-ES"/>
        </w:rPr>
        <w:pict>
          <v:shape id="_x0000_s1032" type="#_x0000_t202" style="position:absolute;left:0;text-align:left;margin-left:9.05pt;margin-top:115.55pt;width:188.25pt;height:20.25pt;z-index:251659776;mso-position-horizontal-relative:text;mso-position-vertical-relative:text" stroked="f">
            <v:textbox>
              <w:txbxContent>
                <w:p w:rsidR="00F3510E" w:rsidRPr="00705E05" w:rsidRDefault="00F3510E" w:rsidP="00F3510E">
                  <w:pPr>
                    <w:rPr>
                      <w:rFonts w:ascii="Arial" w:hAnsi="Arial" w:cs="Arial"/>
                      <w:b/>
                      <w:color w:val="7F7F7F"/>
                      <w:sz w:val="18"/>
                      <w:szCs w:val="18"/>
                    </w:rPr>
                  </w:pPr>
                  <w:r w:rsidRPr="00705E05">
                    <w:rPr>
                      <w:rFonts w:ascii="Arial" w:hAnsi="Arial" w:cs="Arial"/>
                      <w:b/>
                      <w:color w:val="7F7F7F"/>
                      <w:sz w:val="18"/>
                      <w:szCs w:val="18"/>
                    </w:rPr>
                    <w:t>Coorganitzen:</w:t>
                  </w:r>
                </w:p>
              </w:txbxContent>
            </v:textbox>
          </v:shape>
        </w:pict>
      </w:r>
      <w:r>
        <w:rPr>
          <w:noProof/>
          <w:lang w:eastAsia="ca-ES"/>
        </w:rPr>
        <w:pict>
          <v:shape id="_x0000_s1030" type="#_x0000_t202" style="position:absolute;left:0;text-align:left;margin-left:9.05pt;margin-top:145.55pt;width:189.8pt;height:30.55pt;z-index:251657728;mso-wrap-style:none;mso-position-horizontal-relative:text;mso-position-vertical-relative:text" stroked="f">
            <v:textbox style="mso-fit-shape-to-text:t">
              <w:txbxContent>
                <w:p w:rsidR="00F3510E" w:rsidRDefault="003B74C1">
                  <w:r>
                    <w:rPr>
                      <w:noProof/>
                      <w:lang w:eastAsia="ca-ES"/>
                    </w:rPr>
                    <w:drawing>
                      <wp:inline distT="0" distB="0" distL="0" distR="0">
                        <wp:extent cx="2225040" cy="297180"/>
                        <wp:effectExtent l="19050" t="0" r="3810" b="0"/>
                        <wp:docPr id="2" name="Imagen 2" descr="20_06_2011_10_20_03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_06_2011_10_20_03_logo"/>
                                <pic:cNvPicPr>
                                  <a:picLocks noChangeAspect="1" noChangeArrowheads="1"/>
                                </pic:cNvPicPr>
                              </pic:nvPicPr>
                              <pic:blipFill>
                                <a:blip r:embed="rId10"/>
                                <a:srcRect/>
                                <a:stretch>
                                  <a:fillRect/>
                                </a:stretch>
                              </pic:blipFill>
                              <pic:spPr bwMode="auto">
                                <a:xfrm>
                                  <a:off x="0" y="0"/>
                                  <a:ext cx="2225040" cy="297180"/>
                                </a:xfrm>
                                <a:prstGeom prst="rect">
                                  <a:avLst/>
                                </a:prstGeom>
                                <a:noFill/>
                                <a:ln w="9525">
                                  <a:noFill/>
                                  <a:miter lim="800000"/>
                                  <a:headEnd/>
                                  <a:tailEnd/>
                                </a:ln>
                              </pic:spPr>
                            </pic:pic>
                          </a:graphicData>
                        </a:graphic>
                      </wp:inline>
                    </w:drawing>
                  </w:r>
                </w:p>
              </w:txbxContent>
            </v:textbox>
          </v:shape>
        </w:pict>
      </w:r>
      <w:r w:rsidR="00705E05">
        <w:pict>
          <v:shape id="_x0000_s1026" type="#_x0000_t202" style="position:absolute;left:0;text-align:left;margin-left:-.5pt;margin-top:20.25pt;width:528.9pt;height:84.1pt;z-index:251655680;mso-wrap-distance-left:9.05pt;mso-wrap-distance-right:9.05pt;mso-position-horizontal-relative:text;mso-position-vertical-relative:text" fillcolor="#ddd" strokecolor="white" strokeweight="2.5pt">
            <v:fill color2="#222"/>
            <v:stroke color2="black"/>
            <v:textbox inset="8.2pt,4.6pt,8.2pt,4.6pt">
              <w:txbxContent>
                <w:p w:rsidR="00705E05" w:rsidRDefault="00705E05">
                  <w:pPr>
                    <w:rPr>
                      <w:rFonts w:ascii="Arial" w:hAnsi="Arial" w:cs="Arial"/>
                      <w:iCs/>
                      <w:sz w:val="18"/>
                      <w:szCs w:val="18"/>
                    </w:rPr>
                  </w:pPr>
                  <w:r>
                    <w:rPr>
                      <w:rFonts w:ascii="Arial" w:hAnsi="Arial" w:cs="Arial"/>
                      <w:iCs/>
                      <w:sz w:val="18"/>
                      <w:szCs w:val="18"/>
                    </w:rPr>
                    <w:t>D’acord amb la Llei Orgànica 15/1999, de protecció de dades de caràcter personal, les seves dades seran incorporades al fitxer “Comunicacions i relacions institucionals”, del qual és responsable l’Institut Català d’Avaluació de Polítiques Públiques. La finalitat és la gestió del directori de contactes amb els quals l'Institut Català d’Avaluació de Polítiques Públiques, manté relacions institucionals, protocol·làries i d’activitat,  així com la tramesa de publicacions i convocatòries a actes, i autoritza al responsable del fitxer al tractament de les seves dades amb la finalitat indicada.  Podeu exercir els drets d’accés, rectificació, cancel·lació i oposició mitjançant un escrit adreçat a l’Institut Català d’Avaluació de Polítiques Públiques: Pau Claris, 108, 4t 1a, 08009  Barcelona.</w:t>
                  </w:r>
                </w:p>
              </w:txbxContent>
            </v:textbox>
            <w10:wrap type="square"/>
          </v:shape>
        </w:pict>
      </w:r>
    </w:p>
    <w:sectPr w:rsidR="00705E05">
      <w:headerReference w:type="default" r:id="rId11"/>
      <w:headerReference w:type="first" r:id="rId12"/>
      <w:pgSz w:w="11905" w:h="16837"/>
      <w:pgMar w:top="851" w:right="709" w:bottom="4360" w:left="85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E9" w:rsidRDefault="00FB70E9">
      <w:r>
        <w:separator/>
      </w:r>
    </w:p>
  </w:endnote>
  <w:endnote w:type="continuationSeparator" w:id="0">
    <w:p w:rsidR="00FB70E9" w:rsidRDefault="00FB7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E9" w:rsidRDefault="00FB70E9">
      <w:r>
        <w:separator/>
      </w:r>
    </w:p>
  </w:footnote>
  <w:footnote w:type="continuationSeparator" w:id="0">
    <w:p w:rsidR="00FB70E9" w:rsidRDefault="00FB7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05" w:rsidRDefault="00705E05">
    <w:pPr>
      <w:pStyle w:val="Encabezado"/>
      <w:tabs>
        <w:tab w:val="left" w:pos="6873"/>
      </w:tabs>
      <w:ind w:left="-567"/>
    </w:pPr>
  </w:p>
  <w:p w:rsidR="00705E05" w:rsidRDefault="00705E05">
    <w:pPr>
      <w:pStyle w:val="Encabezado"/>
      <w:tabs>
        <w:tab w:val="left" w:pos="5220"/>
        <w:tab w:val="left" w:pos="6873"/>
      </w:tabs>
      <w:ind w:left="-567"/>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05" w:rsidRDefault="00705E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0"/>
    <w:lvl w:ilvl="0">
      <w:start w:val="1"/>
      <w:numFmt w:val="bullet"/>
      <w:lvlText w:val=""/>
      <w:lvlJc w:val="left"/>
      <w:pPr>
        <w:tabs>
          <w:tab w:val="num" w:pos="862"/>
        </w:tabs>
        <w:ind w:left="862" w:hanging="360"/>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124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4233F"/>
    <w:rsid w:val="002D57E1"/>
    <w:rsid w:val="003B74C1"/>
    <w:rsid w:val="0042019F"/>
    <w:rsid w:val="004E42E4"/>
    <w:rsid w:val="00701EE1"/>
    <w:rsid w:val="00705E05"/>
    <w:rsid w:val="0094233F"/>
    <w:rsid w:val="00AC6E80"/>
    <w:rsid w:val="00CC53B3"/>
    <w:rsid w:val="00D513F5"/>
    <w:rsid w:val="00F3510E"/>
    <w:rsid w:val="00FB70E9"/>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eastAsia="ar-SA"/>
    </w:rPr>
  </w:style>
  <w:style w:type="paragraph" w:styleId="Ttulo1">
    <w:name w:val="heading 1"/>
    <w:basedOn w:val="Normal"/>
    <w:next w:val="Normal"/>
    <w:qFormat/>
    <w:pPr>
      <w:keepNext/>
      <w:numPr>
        <w:numId w:val="1"/>
      </w:numPr>
      <w:outlineLvl w:val="0"/>
    </w:pPr>
    <w:rPr>
      <w:rFonts w:ascii="Arial" w:hAnsi="Arial"/>
      <w:b/>
      <w:color w:val="FFFFFF"/>
      <w:sz w:val="20"/>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olor w:val="DA0015"/>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color w:val="DA0015"/>
    </w:rPr>
  </w:style>
  <w:style w:type="character" w:customStyle="1" w:styleId="WW8Num14z0">
    <w:name w:val="WW8Num14z0"/>
    <w:rPr>
      <w:rFonts w:ascii="Symbol" w:hAnsi="Symbol"/>
      <w:color w:val="DA0015"/>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DA0015"/>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DA0015"/>
    </w:rPr>
  </w:style>
  <w:style w:type="character" w:customStyle="1" w:styleId="WW8Num16z1">
    <w:name w:val="WW8Num16z1"/>
    <w:rPr>
      <w:rFonts w:ascii="Courier New" w:hAnsi="Courier New" w:cs="Wingdings"/>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color w:val="DA0015"/>
    </w:rPr>
  </w:style>
  <w:style w:type="character" w:customStyle="1" w:styleId="WW8Num18z0">
    <w:name w:val="WW8Num18z0"/>
    <w:rPr>
      <w:rFonts w:ascii="Symbol" w:hAnsi="Symbol"/>
      <w:color w:val="DA0015"/>
    </w:rPr>
  </w:style>
  <w:style w:type="character" w:customStyle="1" w:styleId="WW8Num18z1">
    <w:name w:val="WW8Num18z1"/>
    <w:rPr>
      <w:rFonts w:ascii="Courier New" w:hAnsi="Courier New" w:cs="Wingdings"/>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olor w:val="DA0015"/>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DA0015"/>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color w:val="DA0015"/>
    </w:rPr>
  </w:style>
  <w:style w:type="character" w:customStyle="1" w:styleId="WW8Num25z1">
    <w:name w:val="WW8Num25z1"/>
    <w:rPr>
      <w:color w:val="DA0015"/>
    </w:rPr>
  </w:style>
  <w:style w:type="character" w:customStyle="1" w:styleId="WW8Num26z0">
    <w:name w:val="WW8Num26z0"/>
    <w:rPr>
      <w:rFonts w:ascii="Symbol" w:hAnsi="Symbol"/>
      <w:color w:val="DA0015"/>
    </w:rPr>
  </w:style>
  <w:style w:type="character" w:customStyle="1" w:styleId="WW8Num27z0">
    <w:name w:val="WW8Num27z0"/>
    <w:rPr>
      <w:rFonts w:ascii="Symbol" w:hAnsi="Symbol"/>
      <w:color w:val="DA0015"/>
    </w:rPr>
  </w:style>
  <w:style w:type="character" w:customStyle="1" w:styleId="WW8Num27z1">
    <w:name w:val="WW8Num27z1"/>
    <w:rPr>
      <w:rFonts w:ascii="Courier New" w:hAnsi="Courier New" w:cs="Wingdings"/>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color w:val="DA0015"/>
    </w:rPr>
  </w:style>
  <w:style w:type="character" w:customStyle="1" w:styleId="WW8Num28z1">
    <w:name w:val="WW8Num28z1"/>
    <w:rPr>
      <w:rFonts w:ascii="Courier New" w:hAnsi="Courier New" w:cs="Wingdings"/>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Tipusdelletraperdefectedelpargraf1">
    <w:name w:val="Tipus de lletra per defecte del paràgraf1"/>
  </w:style>
  <w:style w:type="character" w:styleId="Hipervnculo">
    <w:name w:val="Hyperlink"/>
    <w:rPr>
      <w:color w:val="0000FF"/>
      <w:u w:val="single"/>
    </w:rPr>
  </w:style>
  <w:style w:type="character" w:customStyle="1" w:styleId="HeaderChar">
    <w:name w:val="Header Char"/>
    <w:rPr>
      <w:sz w:val="24"/>
      <w:szCs w:val="24"/>
      <w:lang w:val="ca-ES"/>
    </w:rPr>
  </w:style>
  <w:style w:type="character" w:customStyle="1" w:styleId="FooterChar">
    <w:name w:val="Footer Char"/>
    <w:rPr>
      <w:sz w:val="24"/>
      <w:szCs w:val="24"/>
      <w:lang w:val="ca-ES"/>
    </w:rPr>
  </w:style>
  <w:style w:type="character" w:styleId="Hipervnculovisitado">
    <w:name w:val="FollowedHyperlink"/>
    <w:rPr>
      <w:color w:val="800080"/>
      <w:u w:val="single"/>
    </w:rPr>
  </w:style>
  <w:style w:type="character" w:customStyle="1" w:styleId="FootnoteTextChar">
    <w:name w:val="Footnote Text Char"/>
    <w:rPr>
      <w:lang w:val="ca-ES"/>
    </w:rPr>
  </w:style>
  <w:style w:type="character" w:customStyle="1" w:styleId="Smbolodenotaalpie">
    <w:name w:val="Símbolo de nota al pie"/>
    <w:rPr>
      <w:vertAlign w:val="superscript"/>
    </w:rPr>
  </w:style>
  <w:style w:type="character" w:styleId="Nmerodepgina">
    <w:name w:val="page number"/>
    <w:basedOn w:val="Tipusdelletraperdefectedelpargraf1"/>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style>
  <w:style w:type="paragraph" w:styleId="Piedepgina">
    <w:name w:val="footer"/>
    <w:basedOn w:val="Normal"/>
  </w:style>
  <w:style w:type="paragraph" w:customStyle="1" w:styleId="Default">
    <w:name w:val="Default"/>
    <w:pPr>
      <w:widowControl w:val="0"/>
      <w:suppressAutoHyphens/>
      <w:autoSpaceDE w:val="0"/>
    </w:pPr>
    <w:rPr>
      <w:rFonts w:ascii="Arial" w:eastAsia="Arial" w:hAnsi="Arial" w:cs="Arial"/>
      <w:color w:val="000000"/>
      <w:sz w:val="24"/>
      <w:szCs w:val="24"/>
      <w:lang w:val="es-ES" w:eastAsia="ar-SA"/>
    </w:rPr>
  </w:style>
  <w:style w:type="paragraph" w:styleId="Textonotapie">
    <w:name w:val="footnote text"/>
    <w:basedOn w:val="Normal"/>
    <w:rPr>
      <w:sz w:val="20"/>
      <w:szCs w:val="20"/>
    </w:rPr>
  </w:style>
  <w:style w:type="paragraph" w:customStyle="1" w:styleId="Prrafobsico">
    <w:name w:val="[P‡rrafo b‡sico]"/>
    <w:basedOn w:val="Normal"/>
    <w:pPr>
      <w:autoSpaceDE w:val="0"/>
      <w:spacing w:line="288" w:lineRule="auto"/>
      <w:textAlignment w:val="center"/>
    </w:pPr>
    <w:rPr>
      <w:rFonts w:ascii="Times-Roman" w:hAnsi="Times-Roman" w:cs="Courier New"/>
      <w:color w:val="000000"/>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info@ivalua.c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valua.c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Títol</vt:lpstr>
      </vt:variant>
      <vt:variant>
        <vt:i4>1</vt:i4>
      </vt:variant>
    </vt:vector>
  </HeadingPairs>
  <TitlesOfParts>
    <vt:vector size="1" baseType="lpstr">
      <vt:lpstr>INSCRIPCIÓ</vt:lpstr>
    </vt:vector>
  </TitlesOfParts>
  <Company/>
  <LinksUpToDate>false</LinksUpToDate>
  <CharactersWithSpaces>452</CharactersWithSpaces>
  <SharedDoc>false</SharedDoc>
  <HLinks>
    <vt:vector size="12" baseType="variant">
      <vt:variant>
        <vt:i4>4259961</vt:i4>
      </vt:variant>
      <vt:variant>
        <vt:i4>3</vt:i4>
      </vt:variant>
      <vt:variant>
        <vt:i4>0</vt:i4>
      </vt:variant>
      <vt:variant>
        <vt:i4>5</vt:i4>
      </vt:variant>
      <vt:variant>
        <vt:lpwstr>mailto:info@ivalua.cat</vt:lpwstr>
      </vt:variant>
      <vt:variant>
        <vt:lpwstr/>
      </vt:variant>
      <vt:variant>
        <vt:i4>4259961</vt:i4>
      </vt:variant>
      <vt:variant>
        <vt:i4>0</vt:i4>
      </vt:variant>
      <vt:variant>
        <vt:i4>0</vt:i4>
      </vt:variant>
      <vt:variant>
        <vt:i4>5</vt:i4>
      </vt:variant>
      <vt:variant>
        <vt:lpwstr>mailto:info@ivalua.cat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dc:title>
  <dc:creator>Ivàlua</dc:creator>
  <cp:lastModifiedBy>Montse</cp:lastModifiedBy>
  <cp:revision>2</cp:revision>
  <cp:lastPrinted>2008-11-06T16:26:00Z</cp:lastPrinted>
  <dcterms:created xsi:type="dcterms:W3CDTF">2015-03-09T11:27:00Z</dcterms:created>
  <dcterms:modified xsi:type="dcterms:W3CDTF">2015-03-09T11:27:00Z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VPasteboard_">
    <vt:lpwstr>13</vt:lpwstr>
  </property>
</Properties>
</file>